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протокольных поручений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итогам «круглого стола» на тему «О текущем состоянии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сфере физической культуре и спорта в Российской Федерации: проблемы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перспективы»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20 мая 2025 год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Место: Государственная Дума,  Малый зал</w:t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внести изменения в Комплекс мер по формированию современной отрасли спортивной индустрии на 2025-2027 гг., направленные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письмом от 12 февраля 2025 года № КИ-15095/08.</w:t>
      </w: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 соответствии с пунктом 1 а) 5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поручений по итогам заседания Совета при Президенте по развитию физической культуры </w:t>
      </w:r>
      <w:r>
        <w:rPr>
          <w:rFonts w:ascii="Times New Roman" w:hAnsi="Times New Roman" w:cs="Times New Roman"/>
          <w:sz w:val="28"/>
          <w:szCs w:val="28"/>
        </w:rPr>
        <w:br/>
        <w:t>и спорта от 18 декабря 2023 года № Пр-2466 «предоставление дополнительных мер государственной поддержки российским производителям спортивной продукции» реализовать профильные меры поддержки для участников рынка спортивной индустрии.</w:t>
      </w: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с целью эффективной работы Постановления Правительства Российской Федерации от 23 декабря 2024 года </w:t>
      </w:r>
      <w:r>
        <w:rPr>
          <w:rFonts w:ascii="Times New Roman" w:hAnsi="Times New Roman" w:cs="Times New Roman"/>
          <w:sz w:val="28"/>
          <w:szCs w:val="28"/>
        </w:rPr>
        <w:br/>
        <w:t>№ 1875 предусмотреть ужесточения санкций для тех, кто использует чужие записи без согласия, включая возможности блокировки доступа к участию в торгах, а также разработать и внедрить более эффективные информационные системы, которые позволят проверять правомерность использования чужих реестровых записей в режиме реального времени.</w:t>
      </w:r>
      <w:proofErr w:type="gramEnd"/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 законодательном уровне за заказчиком ответственность за проверку полученного в рамках закупки оборудования и инвентаря.</w:t>
      </w: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разъяснительную работу с отечественными производителями спортивного оборудования и инвентаря в части использования СТ-1 и реестровой записи при участии в государственных закупках.</w:t>
      </w: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 целях обеспечения прозрачности в области государственных прямых закупок и поддержки спортивной индустрии предусмотреть пункт в контрактах с регионами о налич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>
        <w:rPr>
          <w:rFonts w:ascii="Times New Roman" w:hAnsi="Times New Roman" w:cs="Times New Roman"/>
          <w:sz w:val="28"/>
          <w:szCs w:val="28"/>
        </w:rPr>
        <w:t>сполнителя записи в реестре российской промышленной продукции.</w:t>
      </w: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проработать вопрос создания регламента по принятию бюджетными организациями товаров подлежащих обязательной маркировке «Честный знак» в целях упорядочивания и стандартизации процедур приемки таких товаров для обеспечения контроля качества, подлинности и безопасности продукции.</w:t>
      </w: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доложить о работе по внесению изменений в ОКПД 2 «Выполнение работ по анализу практики применения стандартов, а также Общероссийского классификатора продукции по видам экономической деятельности (ОКПД 2), в сфере закупок спортивного оборудования и инвентаря для обеспечения государственных и муниципальных нужд», а также привлечь к работе Ассоциацию Производителей и Экспортеров Отечественных Спортивных Товаров и Оборудования и отечественных производителей спортивного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инвентаря и оборудования.</w:t>
      </w: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после детализации ОКПД 2 для спортивных товаров и оборудования, включенных в реестр российской промышленной продукции, внести детализированные ОКПД 2 в Постановление Правительства Российской Федерации от 23 декабря 2024 года № 1875, касающиеся Приложения 1 (установление запрета на закупки) или Приложения 2 (ограничение закупок).</w:t>
      </w: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Всероссийскими спортивными федерациями разработать комплексный механизм, который будет способствовать российским производителям в получении международной сертификации на отечественное спортивное оборудование и инвентарь. Закрепить </w:t>
      </w:r>
      <w:r>
        <w:rPr>
          <w:rFonts w:ascii="Times New Roman" w:hAnsi="Times New Roman" w:cs="Times New Roman"/>
          <w:sz w:val="28"/>
          <w:szCs w:val="28"/>
        </w:rPr>
        <w:br/>
        <w:t>на законодательном уровне порядок выхода предприятий, при достижении должного уровня качества оборудования, на сертификацию в международных спортивных федерациях спортивного оборудования на уровне Российской Федерации и международной арене.</w:t>
      </w:r>
    </w:p>
    <w:p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Всероссийским спортивным федерациям разработать механизмы </w:t>
      </w:r>
      <w:r>
        <w:rPr>
          <w:rFonts w:ascii="Times New Roman" w:hAnsi="Times New Roman" w:cs="Times New Roman"/>
          <w:sz w:val="28"/>
          <w:szCs w:val="28"/>
        </w:rPr>
        <w:br/>
        <w:t>для разграничения соревнований, которые позволят четко определить, соревнования, которые будут проходить на отечественном оборудовании, не имеющем международную сертификацию, и соревнования, проходящие на оборудование имеющем международную сертификацию.</w:t>
      </w:r>
    </w:p>
    <w:p>
      <w:pPr>
        <w:spacing w:after="0" w:line="26" w:lineRule="atLeast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firs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3329</Characters>
  <Application>Microsoft Office Word</Application>
  <DocSecurity>0</DocSecurity>
  <Lines>369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SvishchevDA</cp:lastModifiedBy>
  <cp:revision>2</cp:revision>
  <cp:lastPrinted>2025-04-30T14:47:00Z</cp:lastPrinted>
  <dcterms:created xsi:type="dcterms:W3CDTF">2025-05-19T16:14:00Z</dcterms:created>
  <dcterms:modified xsi:type="dcterms:W3CDTF">2025-05-19T16:14:00Z</dcterms:modified>
</cp:coreProperties>
</file>